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B" w:rsidRPr="00D639A8" w:rsidRDefault="00D639A8" w:rsidP="00D639A8">
      <w:pPr>
        <w:jc w:val="center"/>
        <w:rPr>
          <w:rFonts w:ascii="標楷體" w:eastAsia="標楷體" w:hAnsi="標楷體" w:cs="DFKaiShu-SB-Estd-BF"/>
          <w:kern w:val="0"/>
          <w:sz w:val="28"/>
          <w:szCs w:val="32"/>
        </w:rPr>
      </w:pPr>
      <w:bookmarkStart w:id="0" w:name="_GoBack"/>
      <w:r w:rsidRPr="00D639A8">
        <w:rPr>
          <w:rFonts w:ascii="標楷體" w:eastAsia="標楷體" w:hAnsi="標楷體" w:cs="DFKaiShu-SB-Estd-BF" w:hint="eastAsia"/>
          <w:kern w:val="0"/>
          <w:sz w:val="28"/>
          <w:szCs w:val="32"/>
        </w:rPr>
        <w:t>有關嚴重特殊傳染性肺炎（</w:t>
      </w:r>
      <w:r w:rsidRPr="00D639A8">
        <w:rPr>
          <w:rFonts w:ascii="標楷體" w:eastAsia="標楷體" w:hAnsi="標楷體" w:cs="DFKaiShu-SB-Estd-BF"/>
          <w:kern w:val="0"/>
          <w:sz w:val="28"/>
          <w:szCs w:val="32"/>
        </w:rPr>
        <w:t>COVID-19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32"/>
        </w:rPr>
        <w:t>）疫情心理健康資訊，請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32"/>
        </w:rPr>
        <w:t>宣導並多加利用</w:t>
      </w:r>
    </w:p>
    <w:bookmarkEnd w:id="0"/>
    <w:p w:rsid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一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、衛生福利部為協助民眾穩定心情，正向面對疫情，特建立「疫情心理健康」專區，提供民眾防疫相關資訊及心理健康資源；途徑：衛生福利部首頁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心理及口腔健康司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疫情心理健康；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網址：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https://dep.mohw.gov.tw/DOMHAOH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/cp-4740-52615-)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，歡迎各單位連結，提供更多民眾使用。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4"/>
        </w:rPr>
      </w:pP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二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、「心快活」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-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心理健康學習平台：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一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)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分眾（如專業人士、兒童、老人）衛教資源，協助民眾藉由彼此分享、激勵，用正向情緒面對改變，安度疫情；並製作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4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種不同語言版本（中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英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印尼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越南文）。</w:t>
      </w:r>
    </w:p>
    <w:p w:rsid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二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)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途徑：「心快活」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-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心理健康學習平台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心專欄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/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時事衛教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網址：</w:t>
      </w:r>
      <w:hyperlink r:id="rId4" w:history="1">
        <w:r w:rsidRPr="00CD3103">
          <w:rPr>
            <w:rStyle w:val="a3"/>
            <w:rFonts w:ascii="標楷體" w:eastAsia="標楷體" w:hAnsi="標楷體" w:cs="DFKaiShu-SB-Estd-BF"/>
            <w:kern w:val="0"/>
            <w:sz w:val="28"/>
            <w:szCs w:val="24"/>
          </w:rPr>
          <w:t>https://wellbeing.mohw.gov.tw/nor/pstunt/3</w:t>
        </w:r>
      </w:hyperlink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)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。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4"/>
        </w:rPr>
      </w:pPr>
    </w:p>
    <w:p w:rsid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三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、「防疫大作戰」心理健康宣導影片：短片內容包含心理急救之「安、靜、能、繫、望」及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1925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安心專線，倘民眾覺得有壓力或焦慮，可接受專業協助。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網址：</w:t>
      </w:r>
      <w:hyperlink r:id="rId5" w:history="1">
        <w:r w:rsidRPr="00CD3103">
          <w:rPr>
            <w:rStyle w:val="a3"/>
            <w:rFonts w:ascii="標楷體" w:eastAsia="標楷體" w:hAnsi="標楷體" w:cs="DFKaiShu-SB-Estd-BF"/>
            <w:kern w:val="0"/>
            <w:sz w:val="28"/>
            <w:szCs w:val="24"/>
          </w:rPr>
          <w:t>https://www.youtube.com/watch?v=00wduyiPwtk#action=share</w:t>
        </w:r>
      </w:hyperlink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)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</w:p>
    <w:p w:rsid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四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、簡式健康量表（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BSRS-5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）：民眾可利用「心情溫度計」自我篩檢情緒狀態，注意自身心理健康。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4"/>
        </w:rPr>
      </w:pPr>
    </w:p>
    <w:p w:rsid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五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1925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安心專線：安心專線提供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24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小時免付費心理諮詢服務；倘民眾因疫情有心理需求，均可撥打衛生福利部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1925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安心專線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(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依舊愛您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)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，由接線人員提供心理諮詢服務。</w:t>
      </w: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4"/>
        </w:rPr>
      </w:pPr>
    </w:p>
    <w:p w:rsidR="00D639A8" w:rsidRPr="00D639A8" w:rsidRDefault="00D639A8" w:rsidP="00D639A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 w:hint="eastAsia"/>
          <w:kern w:val="0"/>
          <w:sz w:val="28"/>
          <w:szCs w:val="24"/>
        </w:rPr>
      </w:pP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六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、本市有提供免費心理諮商服務，目前時段為每週二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14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00~17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、每周三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17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00~20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、每周四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14:00~17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及每週六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9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00~12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：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00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，民眾倘有心理需求，可洽詢社區心理衛生中心，電話</w:t>
      </w:r>
      <w:r w:rsidRPr="00D639A8">
        <w:rPr>
          <w:rFonts w:ascii="標楷體" w:eastAsia="標楷體" w:hAnsi="標楷體" w:cs="DFKaiShu-SB-Estd-BF"/>
          <w:kern w:val="0"/>
          <w:sz w:val="28"/>
          <w:szCs w:val="24"/>
        </w:rPr>
        <w:t>2430-0193</w:t>
      </w:r>
      <w:r w:rsidRPr="00D639A8">
        <w:rPr>
          <w:rFonts w:ascii="標楷體" w:eastAsia="標楷體" w:hAnsi="標楷體" w:cs="DFKaiShu-SB-Estd-BF" w:hint="eastAsia"/>
          <w:kern w:val="0"/>
          <w:sz w:val="28"/>
          <w:szCs w:val="24"/>
        </w:rPr>
        <w:t>。</w:t>
      </w:r>
    </w:p>
    <w:sectPr w:rsidR="00D639A8" w:rsidRPr="00D639A8" w:rsidSect="00D639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A8"/>
    <w:rsid w:val="00B201AB"/>
    <w:rsid w:val="00D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C73EA-5D81-4302-9ED3-60B704F7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0wduyiPwtk#action=share" TargetMode="External"/><Relationship Id="rId4" Type="http://schemas.openxmlformats.org/officeDocument/2006/relationships/hyperlink" Target="https://wellbeing.mohw.gov.tw/nor/pstunt/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1</cp:revision>
  <dcterms:created xsi:type="dcterms:W3CDTF">2020-05-15T05:23:00Z</dcterms:created>
  <dcterms:modified xsi:type="dcterms:W3CDTF">2020-05-15T05:30:00Z</dcterms:modified>
</cp:coreProperties>
</file>