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16" w:lineRule="auto"/>
        <w:jc w:val="center"/>
        <w:rPr>
          <w:rFonts w:ascii="DFKai-SB" w:cs="DFKai-SB" w:eastAsia="DFKai-SB" w:hAnsi="DFKai-SB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基隆市瑪陵國小113 學年度第二學期 【 二 】年級【 閩南語 】領域/科目教學重點及教學進度總表</w:t>
      </w:r>
    </w:p>
    <w:tbl>
      <w:tblPr>
        <w:tblStyle w:val="Table1"/>
        <w:tblW w:w="15600.0" w:type="dxa"/>
        <w:jc w:val="left"/>
        <w:tblInd w:w="3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1920"/>
        <w:gridCol w:w="3045"/>
        <w:gridCol w:w="7230"/>
        <w:gridCol w:w="2880"/>
        <w:tblGridChange w:id="0">
          <w:tblGrid>
            <w:gridCol w:w="525"/>
            <w:gridCol w:w="1920"/>
            <w:gridCol w:w="3045"/>
            <w:gridCol w:w="723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003">
            <w:pPr>
              <w:spacing w:line="216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1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日期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1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主題/單元(課)名稱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1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教學重點/(自編)補充教材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16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議題融入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2/10(一)~</w:t>
            </w:r>
          </w:p>
          <w:p w:rsidR="00000000" w:rsidDel="00000000" w:rsidP="00000000" w:rsidRDefault="00000000" w:rsidRPr="00000000" w14:paraId="0000000A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2/16(日)</w:t>
            </w:r>
          </w:p>
          <w:p w:rsidR="00000000" w:rsidDel="00000000" w:rsidP="00000000" w:rsidRDefault="00000000" w:rsidRPr="00000000" w14:paraId="0000000B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2月友善月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2/11(二)開學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00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來食好食物</w:t>
            </w:r>
          </w:p>
          <w:p w:rsidR="00000000" w:rsidDel="00000000" w:rsidP="00000000" w:rsidRDefault="00000000" w:rsidRPr="00000000" w14:paraId="0000000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0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來買菜喔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2/17~2/23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01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惰噹噹的我</w:t>
            </w:r>
          </w:p>
          <w:p w:rsidR="00000000" w:rsidDel="00000000" w:rsidP="00000000" w:rsidRDefault="00000000" w:rsidRPr="00000000" w14:paraId="00000016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1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來買菜喔</w:t>
            </w:r>
          </w:p>
          <w:p w:rsidR="00000000" w:rsidDel="00000000" w:rsidP="00000000" w:rsidRDefault="00000000" w:rsidRPr="00000000" w14:paraId="0000001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語詞理解並運用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2/24~3/2</w:t>
            </w:r>
          </w:p>
          <w:p w:rsidR="00000000" w:rsidDel="00000000" w:rsidP="00000000" w:rsidRDefault="00000000" w:rsidRPr="00000000" w14:paraId="0000001D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2/28放假(五)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228休假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3/3~3/9</w:t>
            </w:r>
          </w:p>
          <w:p w:rsidR="00000000" w:rsidDel="00000000" w:rsidP="00000000" w:rsidRDefault="00000000" w:rsidRPr="00000000" w14:paraId="00000023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3月性平月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2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歡喜食甲飽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3/10~3/16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2B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歡喜食甲飽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課文語詞理解,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3/17~3/23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3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歡喜食甲飽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句型運用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3/24~3/30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複習一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3/31~4/6</w:t>
            </w:r>
          </w:p>
          <w:p w:rsidR="00000000" w:rsidDel="00000000" w:rsidP="00000000" w:rsidRDefault="00000000" w:rsidRPr="00000000" w14:paraId="0000003B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4月生命月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(4/3兒童節4/4清明節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16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清明節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4/7~4/13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04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奇妙的大自然</w:t>
            </w:r>
          </w:p>
          <w:p w:rsidR="00000000" w:rsidDel="00000000" w:rsidP="00000000" w:rsidRDefault="00000000" w:rsidRPr="00000000" w14:paraId="0000004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04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月娘變魔術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4/14~4/20</w:t>
            </w:r>
          </w:p>
          <w:p w:rsidR="00000000" w:rsidDel="00000000" w:rsidP="00000000" w:rsidRDefault="00000000" w:rsidRPr="00000000" w14:paraId="00000049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4/14-4/18期中考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04B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月娘變魔術</w:t>
            </w:r>
          </w:p>
          <w:p w:rsidR="00000000" w:rsidDel="00000000" w:rsidP="00000000" w:rsidRDefault="00000000" w:rsidRPr="00000000" w14:paraId="0000004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語詞理解並運用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4/21~4/27</w:t>
            </w:r>
          </w:p>
          <w:p w:rsidR="00000000" w:rsidDel="00000000" w:rsidP="00000000" w:rsidRDefault="00000000" w:rsidRPr="00000000" w14:paraId="00000051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4/26(六)校慶運動會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05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月娘變魔術</w:t>
            </w:r>
          </w:p>
          <w:p w:rsidR="00000000" w:rsidDel="00000000" w:rsidP="00000000" w:rsidRDefault="00000000" w:rsidRPr="00000000" w14:paraId="0000005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句型運用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4/28~5/4</w:t>
            </w:r>
          </w:p>
          <w:p w:rsidR="00000000" w:rsidDel="00000000" w:rsidP="00000000" w:rsidRDefault="00000000" w:rsidRPr="00000000" w14:paraId="00000059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5月大地月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</w:t>
            </w:r>
          </w:p>
          <w:p w:rsidR="00000000" w:rsidDel="00000000" w:rsidP="00000000" w:rsidRDefault="00000000" w:rsidRPr="00000000" w14:paraId="0000005B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西北雨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防災教育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5/5~5/11</w:t>
            </w:r>
          </w:p>
          <w:p w:rsidR="00000000" w:rsidDel="00000000" w:rsidP="00000000" w:rsidRDefault="00000000" w:rsidRPr="00000000" w14:paraId="00000060">
            <w:pPr>
              <w:widowControl w:val="1"/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5/9(五)運動會補假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16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運動會補假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5/12~5/18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</w:t>
            </w:r>
          </w:p>
          <w:p w:rsidR="00000000" w:rsidDel="00000000" w:rsidP="00000000" w:rsidRDefault="00000000" w:rsidRPr="00000000" w14:paraId="0000006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西北雨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讓學生懂得尊親效舜,感恩惜福的道理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防災教育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5/19~5/25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複習二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5/26~6/1</w:t>
            </w:r>
          </w:p>
          <w:p w:rsidR="00000000" w:rsidDel="00000000" w:rsidP="00000000" w:rsidRDefault="00000000" w:rsidRPr="00000000" w14:paraId="00000071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6月祝福月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5/30端午節補假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16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端午節補假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6/2~6/8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</w:t>
            </w:r>
          </w:p>
          <w:p w:rsidR="00000000" w:rsidDel="00000000" w:rsidP="00000000" w:rsidRDefault="00000000" w:rsidRPr="00000000" w14:paraId="0000007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利便的交通</w:t>
            </w:r>
          </w:p>
          <w:p w:rsidR="00000000" w:rsidDel="00000000" w:rsidP="00000000" w:rsidRDefault="00000000" w:rsidRPr="00000000" w14:paraId="00000079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07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騎鐵馬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6/9~6/15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080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騎鐵馬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語詞理解並運用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6/16~6/22</w:t>
            </w:r>
          </w:p>
          <w:p w:rsidR="00000000" w:rsidDel="00000000" w:rsidP="00000000" w:rsidRDefault="00000000" w:rsidRPr="00000000" w14:paraId="00000085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6/18-19期末評量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08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騎鐵馬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句型運用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6/23~6/29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單元活動三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6/30~7/6</w:t>
            </w:r>
          </w:p>
          <w:p w:rsidR="00000000" w:rsidDel="00000000" w:rsidP="00000000" w:rsidRDefault="00000000" w:rsidRPr="00000000" w14:paraId="00000091">
            <w:pPr>
              <w:spacing w:line="216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6/30休業式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16" w:lineRule="auto"/>
              <w:rPr>
                <w:rFonts w:ascii="DFKai-SB" w:cs="DFKai-SB" w:eastAsia="DFKai-SB" w:hAnsi="DFKai-SB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16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法律規定教育議題：【家庭教育】、【性別平等】、【家暴防治】、【性侵防治】、【環境教育】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實驗教育特色課程：【主題探究-主題：】【食農-】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評量分配，學習重點</w:t>
      </w:r>
      <w:r w:rsidDel="00000000" w:rsidR="00000000" w:rsidRPr="00000000">
        <w:rPr>
          <w:rtl w:val="0"/>
        </w:rPr>
      </w:r>
    </w:p>
    <w:tbl>
      <w:tblPr>
        <w:tblStyle w:val="Table2"/>
        <w:tblW w:w="146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7"/>
        <w:gridCol w:w="3667"/>
        <w:gridCol w:w="3667"/>
        <w:gridCol w:w="3667"/>
        <w:tblGridChange w:id="0">
          <w:tblGrid>
            <w:gridCol w:w="3667"/>
            <w:gridCol w:w="3667"/>
            <w:gridCol w:w="3667"/>
            <w:gridCol w:w="36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領域/主題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評量分配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本土閩南語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聽懂台語,會開口說台語,理解並做出應對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1.學習態度  40%</w:t>
            </w:r>
          </w:p>
          <w:p w:rsidR="00000000" w:rsidDel="00000000" w:rsidP="00000000" w:rsidRDefault="00000000" w:rsidRPr="00000000" w14:paraId="000000A4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2.聽力口說  30%</w:t>
            </w:r>
          </w:p>
          <w:p w:rsidR="00000000" w:rsidDel="00000000" w:rsidP="00000000" w:rsidRDefault="00000000" w:rsidRPr="00000000" w14:paraId="000000A5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3.習作測驗  30%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1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line="216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823CE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0C037A"/>
    <w:pPr>
      <w:ind w:left="480" w:leftChars="200"/>
    </w:pPr>
  </w:style>
  <w:style w:type="paragraph" w:styleId="a6">
    <w:name w:val="header"/>
    <w:basedOn w:val="a"/>
    <w:link w:val="a7"/>
    <w:uiPriority w:val="99"/>
    <w:unhideWhenUsed w:val="1"/>
    <w:rsid w:val="003D2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3D2E81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3D2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3D2E81"/>
    <w:rPr>
      <w:sz w:val="20"/>
      <w:szCs w:val="20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9vIxPtpYLeFi6nQwuPsiePiJgg==">CgMxLjAyCGguZ2pkZ3hzMgloLjMwajB6bGw4AHIhMUlCWVk1UHVLZjVZRGlSRXlqR2pMQUNrV0FxOVF0dU95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2023-08-12T13:38:00Z</dcterms:created>
  <dc:creator>蕙萍 董</dc:creator>
</cp:coreProperties>
</file>